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Эндокринология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Эндокринология | Записей: 1 | Кейс: 2 | Вопросов: 12</w:t>
      </w:r>
    </w:p>
    <w:p>
      <w:r>
        <w:br w:type="page"/>
      </w:r>
    </w:p>
    <w:p>
      <w:pPr>
        <w:pStyle w:val="Heading1"/>
      </w:pPr>
      <w:r>
        <w:t>Эндокринология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88 лет обратилась к врачу-эндокринологу.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набор массы тела, слабость, зябкость, сухость кожи, снижение аппетита, плохую память, снижение настроения, сонливость, запоры, одутловатость отечность лица, ноющие боли в суставах, боли за грудиной и одышку при физической активности.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 около 6 месяцев назад перенесла эндоскопическое оперативное лечение на щитовидной железе. Предположительно гемитиреоидэктомию по поводу крупного многоузлового зоба. После операции никакие препараты не получала. Указанные симптомы появились и стали нарастать последние 3-4 месяца. 2 года назад перенесла инфаркт миокарда.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Б-1, Р-1 в возрасте 35 лет;</w:t>
      </w:r>
    </w:p>
    <w:p>
      <w:pPr>
        <w:spacing w:after="58"/>
      </w:pPr>
      <w:r>
        <w:rPr>
          <w:b w:val="0"/>
          <w:i w:val="0"/>
        </w:rPr>
        <w:t>* в прошлом работала поваром в детском саду, в настоящее время на пенсии;</w:t>
      </w:r>
    </w:p>
    <w:p>
      <w:pPr>
        <w:spacing w:after="58"/>
      </w:pPr>
      <w:r>
        <w:rPr>
          <w:b w:val="0"/>
          <w:i w:val="0"/>
        </w:rPr>
        <w:t>* живет с дочерью и внучкой, обслуживает себя самостоятельно, готовит сама, из дома выходит на прогулку и в магазин, пользуется стационарным домашним телефоном (мобильного нет), общественным транспортом не пользуется больше 5 лет, счета сама не оплачивает, пенсию получает с помощью дочери.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89 кг. Кожные покровы сухие, бледные, с желтушным оттенком. Лицо одутловатое, имеются периферические плотные отеки голеней, кистей рук. Дыхание везикулярное, ЧДД 19 в 1 мин. Тоны сердца ритмичные, ЧСС 58 в 1 мин, АД 150/100 мм рт. ст. Живот мягкий, безболезненный. Печень пальпируется по краю реберной дуги. Язык увеличен в объеме, обложен белым налетом. Установлены съемные зубные протезы. Пальпируется только правая доля щитовидной железы, безболезненная, подвижная при глотании, неоднородной структуры, мягко-эластичной консистенции. Язык? Состояние зубов.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обследования является определение концентрации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рецепторам ТТГ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тиреоглобулина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ТТГ и свободного Т4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кальцитонина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ТТГ и свободного Т4 в крови</w:t>
      </w:r>
    </w:p>
    <w:p>
      <w:pPr>
        <w:ind w:left="504"/>
      </w:pPr>
      <w:r>
        <w:rPr>
          <w:b w:val="0"/>
          <w:i/>
        </w:rPr>
        <w:t>Современная лабораторная диагностика гипотиреоза основана на определении уровня ТТГ и св. Т4. Определение концентрации ТТГ и Т4 св. позволяет выявить клинический и субклинический гипотиреоз или эутиреоидное состояние.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Определение концентрации ТТГ и свободного Т4 в крови</w:t>
      </w:r>
    </w:p>
    <w:p>
      <w:pPr>
        <w:spacing w:after="58"/>
      </w:pPr>
      <w:r>
        <w:rPr>
          <w:b w:val="0"/>
          <w:i w:val="0"/>
        </w:rPr>
        <w:t>ТТГ-15 мЕД/л (0,27-4,2), Т4 свободный – 11,5 пмоль/л (10,8-22,0)</w:t>
      </w:r>
    </w:p>
    <w:p>
      <w:pPr>
        <w:pStyle w:val="Heading3"/>
      </w:pPr>
      <w:r>
        <w:t>3.3. Определение концентрации тиреоглобулина в крови</w:t>
      </w:r>
    </w:p>
    <w:p>
      <w:pPr>
        <w:spacing w:after="58"/>
      </w:pPr>
      <w:r>
        <w:rPr>
          <w:b w:val="0"/>
          <w:i w:val="0"/>
        </w:rPr>
        <w:t>Тиреоглобулин - 75,14 нг/мл (1,40 – 78,00)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Обязательным инструментальным методом обследования для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тонкоигольная аспирационная биопсия 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сцинтиграфия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 шеи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(УЗИ)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(УЗИ) щитовидной железы</w:t>
      </w:r>
    </w:p>
    <w:p>
      <w:pPr>
        <w:ind w:left="504"/>
      </w:pPr>
      <w:r>
        <w:rPr>
          <w:b w:val="0"/>
          <w:i/>
        </w:rPr>
        <w:t>Одно из показаний к УЗИ щитовидной железы - динамическое наблюдение после оперативных вмешательств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УЗИ щитовидной железы</w:t>
      </w:r>
    </w:p>
    <w:p>
      <w:pPr>
        <w:spacing w:after="58"/>
      </w:pPr>
      <w:r>
        <w:rPr>
          <w:b w:val="0"/>
          <w:i w:val="0"/>
        </w:rPr>
        <w:t>*Заключение:* левая доля щитовидной железы отсутствует. Объем правой доли – 3 мл. Определяются фокальные изменения структуры щитовидной железы 0,2х0,3 см и 0,4х0,5 мм.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клиническую картину и данные гормонального анализа крови, пациентке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Вторичный гипотиреоз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(манифестный) гипотиреоз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Субклинический гипотиреоз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Субклинический тиреотоксикоз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Субклинический гипотиреоз</w:t>
      </w:r>
    </w:p>
    <w:p>
      <w:pPr>
        <w:ind w:left="504"/>
      </w:pPr>
      <w:r>
        <w:rPr>
          <w:b w:val="0"/>
          <w:i/>
        </w:rPr>
        <w:t>По результатам гормонального исследования выделяют две формы гипотиреоза: манифестный (ТТГ повышен, св. Т4 снижен) и субклинический (ТТГ повышен, св. Т4 в норме).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Субклинический гипотиреоз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Данные анамнеза и данные УЗИ щитовидной железы подтверждают, что причиной гипотиреоза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аутоиммунный тиреоидит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тяжелый йодный дефицит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радиойодтерапия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левосторонняя гемитиреоидэктомия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левосторонняя гемитиреоидэктомия</w:t>
      </w:r>
    </w:p>
    <w:p>
      <w:pPr>
        <w:ind w:left="504"/>
      </w:pPr>
      <w:r>
        <w:rPr>
          <w:b w:val="0"/>
          <w:i/>
        </w:rPr>
        <w:t>«Большие» диагностические признаки АИТ: первичный гипотиреоз, наличие тиреоидых антител, ультразвуковые признаки аутоиммунного поражения щитовидной железы.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Тактика лечения пациентки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проведении радиойодтерапии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медикаментозной компенсации функции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восполнении йододефицита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проведении тиреоидэктомии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медикаментозной компенсации функции щитовидной железы</w:t>
      </w:r>
    </w:p>
    <w:p>
      <w:pPr>
        <w:ind w:left="504"/>
      </w:pPr>
      <w:r>
        <w:rPr>
          <w:b w:val="0"/>
          <w:i/>
        </w:rPr>
        <w:t>При всех формах гипотиреоза показана заместительная терапия левотироксином натрия. Цель терапии гипотиреоза - клиническая и лабораторная компенсация гипотиреоза.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Препаратом выбора для медикаментозной терапии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левотироксин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преднизолон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калия йодид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трийодтиронин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левотироксин натрия</w:t>
      </w:r>
    </w:p>
    <w:p>
      <w:pPr>
        <w:ind w:left="504"/>
      </w:pPr>
      <w:r>
        <w:rPr>
          <w:b w:val="0"/>
          <w:i/>
        </w:rPr>
        <w:t>При всех формах гипотиреоза показана заместительная терапия левотироксином натрия.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Учитывая наличие у пациентки кардиальной патологии (ИБС), лечение необходимо начинать с суточной дозы левотироксина натрия в количестве +_________+ мкг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75-88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12,5-25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50-75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12,5-25</w:t>
      </w:r>
    </w:p>
    <w:p>
      <w:pPr>
        <w:ind w:left="504"/>
      </w:pPr>
      <w:r>
        <w:rPr>
          <w:b w:val="0"/>
          <w:i/>
        </w:rPr>
        <w:t>Лечение больных гипотиреозом и сопутствующей кардиальной патологией (особенно ИБС) следует начинать с минимальных доз левотироксина натрия 0 12,5-50 мкг.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Показанием к назначению заместительной терапии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субклинический гипотиреоз в пожилом возрасте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только одной доли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повышение уровня ТТГ выше 10 мЕд/л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фокальных изменений структуры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уровня ТТГ выше 10 мЕд/л</w:t>
      </w:r>
    </w:p>
    <w:p>
      <w:pPr>
        <w:ind w:left="504"/>
      </w:pPr>
      <w:r>
        <w:rPr>
          <w:b w:val="0"/>
          <w:i/>
        </w:rPr>
        <w:t>Показанием к назначению заместительной терапии левотироксином натрия у лиц пожилого возраста, особенно с кардиальной патологией, является стойкий характер субклинического гипотиреоза при уровне ТТГ не менее 10 мЕД/л или при уровне ТТГ между 5 и 10 мЕД/л и наличии сопутствующей дислипидемии.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Дозу левотироксина необходимо постепенно увеличивать каждые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6-8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1-2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месяца</w:t>
      </w:r>
    </w:p>
    <w:p>
      <w:pPr>
        <w:ind w:left="504"/>
      </w:pPr>
      <w:r>
        <w:rPr>
          <w:b w:val="0"/>
          <w:i/>
        </w:rPr>
        <w:t>Лечение больных гипотиреозом с сопутствующей кардиальной патологией, особенно ИБС, следует начинать с минимальных доз левотироксина натрия - 12,5-25,0 мкг, постепенно увеличивая дозу на 12,5-25,0 мкг каждые 1-2 месяца до нормализации уровня ТТГ.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Заместительную терапию левотироксином пациентке необходимо проводить под контролем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суточного мониторирования АД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ЭКГ</w:t>
      </w:r>
    </w:p>
    <w:p>
      <w:pPr>
        <w:ind w:left="504"/>
      </w:pPr>
      <w:r>
        <w:rPr>
          <w:b w:val="0"/>
          <w:i/>
        </w:rPr>
        <w:t>Заместительную терапию проводят под контролем ЭКГ или мониторирования ЭКГ по Holter, не допуская при этом декомпенсации кардиальной патологии или развития аритмии.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подбора суточной дозы левотироксина контроль ТТГ в динамике необходимо проводить с частотой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Обычно контроль за уровнем ТТГ осуществляется 1 раз в год или при появлении признаков декомпенсации заболевания.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выявлении низких показателей ТТГ на фоне приема тиреоидных препаратов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добавление к терапии препарата трийодтиронина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увеличение дозы левотироксина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уменьшение дозы левотироксина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добавление к терапии бета-адреноблокаторов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уменьшение дозы левотироксина</w:t>
      </w:r>
    </w:p>
    <w:p>
      <w:pPr>
        <w:ind w:left="504"/>
      </w:pPr>
      <w:r>
        <w:rPr>
          <w:b w:val="0"/>
          <w:i/>
        </w:rPr>
        <w:t>При выявлении низких показателей ТТГ на фоне приема тиреоидных препаратов следует уменьшить дозу левотироксина натрия с последующим контролем за уровнем ТТГ через 2-3 месяца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60542/?anchor=paragraph_c92euv#paragraph_c92euv" TargetMode="External"/><Relationship Id="rId10" Type="http://schemas.openxmlformats.org/officeDocument/2006/relationships/hyperlink" Target="https://library.mededtech.ru/rest/documents/ISBN9785970460542/?anchor=list_item_eiabp1#list_item_eiabp1" TargetMode="External"/><Relationship Id="rId11" Type="http://schemas.openxmlformats.org/officeDocument/2006/relationships/hyperlink" Target="https://library.mededtech.ru/rest/documents/ISBN9785970460542/?anchor=table13-1#table13-1" TargetMode="External"/><Relationship Id="rId12" Type="http://schemas.openxmlformats.org/officeDocument/2006/relationships/hyperlink" Target="https://library.mededtech.ru/rest/documents/ISBN9785970460542/?anchor=list_item_jldj6f#list_item_jldj6f" TargetMode="External"/><Relationship Id="rId13" Type="http://schemas.openxmlformats.org/officeDocument/2006/relationships/hyperlink" Target="https://library.mededtech.ru/rest/documents/ISBN9785970460542/?anchor=paragraph_ud30kg#paragraph_ud30kg" TargetMode="External"/><Relationship Id="rId14" Type="http://schemas.openxmlformats.org/officeDocument/2006/relationships/hyperlink" Target="https://library.mededtech.ru/rest/documents/ISBN9785970460542/?anchor=paragraph_5l81pb#paragraph_5l81pb" TargetMode="External"/><Relationship Id="rId15" Type="http://schemas.openxmlformats.org/officeDocument/2006/relationships/hyperlink" Target="https://library.mededtech.ru/rest/documents/ISBN9785970460542/?anchor=paragraph_i5ku74#paragraph_i5ku74" TargetMode="External"/><Relationship Id="rId16" Type="http://schemas.openxmlformats.org/officeDocument/2006/relationships/hyperlink" Target="https://library.mededtech.ru/rest/documents/ISBN9785970460542/?anchor=paragraph_b0tlts#paragraph_b0tl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